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A5B21" w14:textId="4AC3872A" w:rsidR="008D1C1E" w:rsidRPr="00807999" w:rsidRDefault="008D1C1E" w:rsidP="008D1C1E">
      <w:pPr>
        <w:autoSpaceDE w:val="0"/>
        <w:autoSpaceDN w:val="0"/>
        <w:adjustRightInd w:val="0"/>
        <w:contextualSpacing/>
        <w:jc w:val="center"/>
        <w:rPr>
          <w:rFonts w:ascii="Times" w:hAnsi="Times"/>
          <w:b/>
          <w:bCs/>
          <w:sz w:val="28"/>
          <w:szCs w:val="28"/>
          <w:lang w:val="en-US"/>
        </w:rPr>
      </w:pPr>
      <w:bookmarkStart w:id="0" w:name="_Hlk101359072"/>
      <w:r w:rsidRPr="00807999">
        <w:rPr>
          <w:rFonts w:ascii="Times" w:hAnsi="Times"/>
          <w:b/>
          <w:bCs/>
          <w:sz w:val="28"/>
          <w:szCs w:val="28"/>
          <w:lang w:val="en-US"/>
        </w:rPr>
        <w:t xml:space="preserve">Development of Functional </w:t>
      </w:r>
      <w:r>
        <w:rPr>
          <w:rFonts w:ascii="Times" w:hAnsi="Times"/>
          <w:b/>
          <w:bCs/>
          <w:sz w:val="28"/>
          <w:szCs w:val="28"/>
          <w:lang w:val="en-US"/>
        </w:rPr>
        <w:t xml:space="preserve">PLA-based Porous </w:t>
      </w:r>
      <w:r w:rsidR="00AE5741">
        <w:rPr>
          <w:rFonts w:ascii="Times" w:hAnsi="Times"/>
          <w:b/>
          <w:bCs/>
          <w:sz w:val="28"/>
          <w:szCs w:val="28"/>
          <w:lang w:val="en-US"/>
        </w:rPr>
        <w:t>B</w:t>
      </w:r>
      <w:r w:rsidR="00DA0727">
        <w:rPr>
          <w:rFonts w:ascii="Times" w:hAnsi="Times"/>
          <w:b/>
          <w:bCs/>
          <w:sz w:val="28"/>
          <w:szCs w:val="28"/>
          <w:lang w:val="en-US"/>
        </w:rPr>
        <w:t xml:space="preserve">one </w:t>
      </w:r>
      <w:r>
        <w:rPr>
          <w:rFonts w:ascii="Times" w:hAnsi="Times"/>
          <w:b/>
          <w:bCs/>
          <w:sz w:val="28"/>
          <w:szCs w:val="28"/>
          <w:lang w:val="en-US"/>
        </w:rPr>
        <w:t>Scaffol</w:t>
      </w:r>
      <w:r w:rsidR="00DA0727">
        <w:rPr>
          <w:rFonts w:ascii="Times" w:hAnsi="Times"/>
          <w:b/>
          <w:bCs/>
          <w:sz w:val="28"/>
          <w:szCs w:val="28"/>
          <w:lang w:val="en-US"/>
        </w:rPr>
        <w:t>d</w:t>
      </w:r>
      <w:r>
        <w:rPr>
          <w:rFonts w:ascii="Times" w:hAnsi="Times"/>
          <w:b/>
          <w:bCs/>
          <w:sz w:val="28"/>
          <w:szCs w:val="28"/>
          <w:lang w:val="en-US"/>
        </w:rPr>
        <w:t xml:space="preserve">s </w:t>
      </w:r>
    </w:p>
    <w:p w14:paraId="2E06FE6B" w14:textId="36998166" w:rsidR="008D1C1E" w:rsidRPr="00807999" w:rsidRDefault="008D1C1E" w:rsidP="008D1C1E">
      <w:pPr>
        <w:pBdr>
          <w:top w:val="nil"/>
          <w:left w:val="nil"/>
          <w:bottom w:val="nil"/>
          <w:right w:val="nil"/>
          <w:between w:val="nil"/>
        </w:pBdr>
        <w:spacing w:before="461" w:after="240"/>
        <w:jc w:val="center"/>
        <w:rPr>
          <w:rFonts w:ascii="Times" w:hAnsi="Times"/>
          <w:color w:val="000000"/>
          <w:vertAlign w:val="superscript"/>
          <w:lang w:val="en-US"/>
        </w:rPr>
      </w:pPr>
      <w:r w:rsidRPr="0087118B">
        <w:rPr>
          <w:rFonts w:ascii="Times" w:hAnsi="Times"/>
          <w:b/>
          <w:bCs/>
          <w:color w:val="000000"/>
          <w:lang w:val="en-US"/>
        </w:rPr>
        <w:t>M</w:t>
      </w:r>
      <w:r w:rsidR="0087118B">
        <w:rPr>
          <w:rFonts w:ascii="Times" w:hAnsi="Times"/>
          <w:b/>
          <w:bCs/>
          <w:color w:val="000000"/>
          <w:lang w:val="en-US"/>
        </w:rPr>
        <w:t>iada</w:t>
      </w:r>
      <w:r w:rsidRPr="0087118B">
        <w:rPr>
          <w:rFonts w:ascii="Times" w:hAnsi="Times"/>
          <w:b/>
          <w:bCs/>
          <w:color w:val="000000"/>
          <w:lang w:val="en-US"/>
        </w:rPr>
        <w:t xml:space="preserve"> Abubaker Osman</w:t>
      </w:r>
      <w:r w:rsidRPr="00807999">
        <w:rPr>
          <w:rFonts w:ascii="Times" w:hAnsi="Times"/>
          <w:color w:val="000000"/>
          <w:vertAlign w:val="superscript"/>
          <w:lang w:val="en-US"/>
        </w:rPr>
        <w:t>1,2</w:t>
      </w:r>
      <w:r w:rsidRPr="00807999">
        <w:rPr>
          <w:rFonts w:ascii="Times" w:hAnsi="Times"/>
          <w:color w:val="000000"/>
          <w:lang w:val="en-US"/>
        </w:rPr>
        <w:t>, N. Virgilio</w:t>
      </w:r>
      <w:r w:rsidRPr="00807999">
        <w:rPr>
          <w:rFonts w:ascii="Times" w:hAnsi="Times"/>
          <w:color w:val="000000"/>
          <w:vertAlign w:val="superscript"/>
          <w:lang w:val="en-US"/>
        </w:rPr>
        <w:t>1,4</w:t>
      </w:r>
      <w:r w:rsidRPr="00807999">
        <w:rPr>
          <w:rFonts w:ascii="Times" w:hAnsi="Times"/>
          <w:color w:val="000000"/>
          <w:lang w:val="en-US"/>
        </w:rPr>
        <w:t>, M. Rouabhia</w:t>
      </w:r>
      <w:r w:rsidRPr="00807999">
        <w:rPr>
          <w:rFonts w:ascii="Times" w:hAnsi="Times"/>
          <w:color w:val="000000"/>
          <w:vertAlign w:val="superscript"/>
          <w:lang w:val="en-US"/>
        </w:rPr>
        <w:t>1,3</w:t>
      </w:r>
      <w:r w:rsidRPr="00807999">
        <w:rPr>
          <w:rFonts w:ascii="Times" w:hAnsi="Times"/>
          <w:color w:val="000000"/>
          <w:lang w:val="en-US"/>
        </w:rPr>
        <w:t>, and F. Mighri</w:t>
      </w:r>
      <w:r w:rsidRPr="00807999">
        <w:rPr>
          <w:rFonts w:ascii="Times" w:hAnsi="Times"/>
          <w:color w:val="000000"/>
          <w:vertAlign w:val="superscript"/>
          <w:lang w:val="en-US"/>
        </w:rPr>
        <w:t>1,2*</w:t>
      </w:r>
    </w:p>
    <w:p w14:paraId="5D5B2B42" w14:textId="262C1E63" w:rsidR="008D1C1E" w:rsidRPr="00807999" w:rsidRDefault="00DA0727" w:rsidP="008D1C1E">
      <w:pPr>
        <w:jc w:val="center"/>
        <w:rPr>
          <w:rFonts w:ascii="Times" w:hAnsi="Times"/>
          <w:i/>
          <w:lang w:val="en-US"/>
        </w:rPr>
      </w:pPr>
      <w:r>
        <w:rPr>
          <w:rFonts w:ascii="Times" w:hAnsi="Times"/>
          <w:i/>
          <w:vertAlign w:val="superscript"/>
          <w:lang w:val="en-US"/>
        </w:rPr>
        <w:t xml:space="preserve"> </w:t>
      </w:r>
    </w:p>
    <w:p w14:paraId="0D975B65" w14:textId="77777777" w:rsidR="008D1C1E" w:rsidRPr="0087118B" w:rsidRDefault="008D1C1E" w:rsidP="008D1C1E">
      <w:pPr>
        <w:jc w:val="center"/>
        <w:rPr>
          <w:rFonts w:ascii="Times" w:hAnsi="Times"/>
          <w:i/>
          <w:sz w:val="20"/>
          <w:szCs w:val="20"/>
          <w:lang w:val="en-US"/>
        </w:rPr>
      </w:pPr>
      <w:r w:rsidRPr="0087118B">
        <w:rPr>
          <w:rFonts w:ascii="Times" w:hAnsi="Times"/>
          <w:i/>
          <w:sz w:val="20"/>
          <w:szCs w:val="20"/>
          <w:vertAlign w:val="superscript"/>
          <w:lang w:val="en-US"/>
        </w:rPr>
        <w:t>2</w:t>
      </w:r>
      <w:r w:rsidRPr="0087118B">
        <w:rPr>
          <w:rFonts w:ascii="Times" w:hAnsi="Times"/>
          <w:i/>
          <w:sz w:val="20"/>
          <w:szCs w:val="20"/>
          <w:lang w:val="en-US"/>
        </w:rPr>
        <w:t>Dep. of Chem. Eng., Laval University, Qc, Canada, G1V 0A6</w:t>
      </w:r>
    </w:p>
    <w:p w14:paraId="0299F20F" w14:textId="77777777" w:rsidR="008D1C1E" w:rsidRPr="0087118B" w:rsidRDefault="008D1C1E" w:rsidP="008D1C1E">
      <w:pPr>
        <w:jc w:val="center"/>
        <w:rPr>
          <w:rFonts w:ascii="Times" w:hAnsi="Times"/>
          <w:i/>
          <w:sz w:val="20"/>
          <w:szCs w:val="20"/>
          <w:lang w:val="en-US"/>
        </w:rPr>
      </w:pPr>
      <w:r w:rsidRPr="0087118B">
        <w:rPr>
          <w:rFonts w:ascii="Times" w:hAnsi="Times"/>
          <w:i/>
          <w:sz w:val="20"/>
          <w:szCs w:val="20"/>
          <w:vertAlign w:val="superscript"/>
          <w:lang w:val="en-US"/>
        </w:rPr>
        <w:t>3</w:t>
      </w:r>
      <w:r w:rsidRPr="0087118B">
        <w:rPr>
          <w:rFonts w:ascii="Times" w:hAnsi="Times"/>
          <w:i/>
          <w:sz w:val="20"/>
          <w:szCs w:val="20"/>
          <w:lang w:val="en-US"/>
        </w:rPr>
        <w:t>Faculty of Dentistry, Laval University, Qc, Canada, G1V 0A63</w:t>
      </w:r>
    </w:p>
    <w:p w14:paraId="66E7DE0C" w14:textId="77777777" w:rsidR="008D1C1E" w:rsidRPr="0087118B" w:rsidRDefault="008D1C1E" w:rsidP="008D1C1E">
      <w:pPr>
        <w:jc w:val="center"/>
        <w:rPr>
          <w:rFonts w:ascii="Times" w:hAnsi="Times"/>
          <w:i/>
          <w:sz w:val="20"/>
          <w:szCs w:val="20"/>
          <w:lang w:val="en-US"/>
        </w:rPr>
      </w:pPr>
      <w:r w:rsidRPr="0087118B">
        <w:rPr>
          <w:rFonts w:ascii="Times" w:hAnsi="Times"/>
          <w:i/>
          <w:sz w:val="20"/>
          <w:szCs w:val="20"/>
          <w:vertAlign w:val="superscript"/>
          <w:lang w:val="en-US"/>
        </w:rPr>
        <w:t>4</w:t>
      </w:r>
      <w:r w:rsidRPr="0087118B">
        <w:rPr>
          <w:rFonts w:ascii="Times" w:hAnsi="Times"/>
          <w:i/>
          <w:sz w:val="20"/>
          <w:szCs w:val="20"/>
          <w:lang w:val="en-US"/>
        </w:rPr>
        <w:t>Dep. of Chem. Eng., Ecole Polytechnique of Montreal, Qc, Canada, H3T 1J4</w:t>
      </w:r>
    </w:p>
    <w:p w14:paraId="1D729BCB" w14:textId="77777777" w:rsidR="008D1C1E" w:rsidRDefault="008D1C1E" w:rsidP="0045009B">
      <w:pPr>
        <w:autoSpaceDE w:val="0"/>
        <w:autoSpaceDN w:val="0"/>
        <w:adjustRightInd w:val="0"/>
        <w:ind w:firstLine="720"/>
        <w:jc w:val="center"/>
        <w:rPr>
          <w:rFonts w:ascii="Times" w:hAnsi="Times"/>
          <w:b/>
          <w:bCs/>
          <w:color w:val="000000" w:themeColor="text1"/>
          <w:sz w:val="28"/>
          <w:szCs w:val="28"/>
          <w:lang w:val="en-US"/>
        </w:rPr>
      </w:pPr>
    </w:p>
    <w:p w14:paraId="41E3C572" w14:textId="77777777" w:rsidR="008D1C1E" w:rsidRDefault="008D1C1E" w:rsidP="0045009B">
      <w:pPr>
        <w:autoSpaceDE w:val="0"/>
        <w:autoSpaceDN w:val="0"/>
        <w:adjustRightInd w:val="0"/>
        <w:ind w:firstLine="720"/>
        <w:jc w:val="center"/>
        <w:rPr>
          <w:rFonts w:ascii="Times" w:hAnsi="Times"/>
          <w:b/>
          <w:bCs/>
          <w:color w:val="000000" w:themeColor="text1"/>
          <w:sz w:val="28"/>
          <w:szCs w:val="28"/>
          <w:lang w:val="en-US"/>
        </w:rPr>
      </w:pPr>
    </w:p>
    <w:p w14:paraId="47213EFD" w14:textId="77777777" w:rsidR="008D1C1E" w:rsidRDefault="008D1C1E" w:rsidP="0045009B">
      <w:pPr>
        <w:autoSpaceDE w:val="0"/>
        <w:autoSpaceDN w:val="0"/>
        <w:adjustRightInd w:val="0"/>
        <w:ind w:firstLine="720"/>
        <w:jc w:val="center"/>
        <w:rPr>
          <w:rFonts w:ascii="Times" w:hAnsi="Times"/>
          <w:b/>
          <w:bCs/>
          <w:color w:val="000000" w:themeColor="text1"/>
          <w:sz w:val="28"/>
          <w:szCs w:val="28"/>
          <w:lang w:val="en-US"/>
        </w:rPr>
      </w:pPr>
    </w:p>
    <w:p w14:paraId="180B5E7D" w14:textId="5A1A89B1" w:rsidR="0045009B" w:rsidRPr="0045009B" w:rsidRDefault="0045009B" w:rsidP="0045009B">
      <w:pPr>
        <w:autoSpaceDE w:val="0"/>
        <w:autoSpaceDN w:val="0"/>
        <w:adjustRightInd w:val="0"/>
        <w:ind w:firstLine="720"/>
        <w:jc w:val="center"/>
        <w:rPr>
          <w:rFonts w:ascii="Times" w:hAnsi="Times"/>
          <w:b/>
          <w:bCs/>
          <w:color w:val="000000" w:themeColor="text1"/>
          <w:sz w:val="28"/>
          <w:szCs w:val="28"/>
          <w:lang w:val="en-US"/>
        </w:rPr>
      </w:pPr>
      <w:r w:rsidRPr="0045009B">
        <w:rPr>
          <w:rFonts w:ascii="Times" w:hAnsi="Times"/>
          <w:b/>
          <w:bCs/>
          <w:color w:val="000000" w:themeColor="text1"/>
          <w:sz w:val="28"/>
          <w:szCs w:val="28"/>
          <w:lang w:val="en-US"/>
        </w:rPr>
        <w:t>Abstract</w:t>
      </w:r>
    </w:p>
    <w:p w14:paraId="06FB9D3F" w14:textId="77777777" w:rsidR="0045009B" w:rsidRPr="0045009B" w:rsidRDefault="0045009B" w:rsidP="0045009B">
      <w:pPr>
        <w:autoSpaceDE w:val="0"/>
        <w:autoSpaceDN w:val="0"/>
        <w:adjustRightInd w:val="0"/>
        <w:ind w:firstLine="720"/>
        <w:jc w:val="both"/>
        <w:rPr>
          <w:rFonts w:ascii="Times" w:hAnsi="Times"/>
          <w:color w:val="000000" w:themeColor="text1"/>
          <w:lang w:val="en-US"/>
        </w:rPr>
      </w:pPr>
    </w:p>
    <w:p w14:paraId="71B643EF" w14:textId="785923FA" w:rsidR="0052458C" w:rsidRDefault="0052458C" w:rsidP="0045009B">
      <w:pPr>
        <w:jc w:val="both"/>
        <w:rPr>
          <w:color w:val="000000" w:themeColor="text1"/>
        </w:rPr>
      </w:pPr>
    </w:p>
    <w:p w14:paraId="0EC62D47" w14:textId="63C3AF38" w:rsidR="0052458C" w:rsidRPr="008C1D96" w:rsidRDefault="0052458C" w:rsidP="0045009B">
      <w:pPr>
        <w:jc w:val="both"/>
      </w:pPr>
    </w:p>
    <w:p w14:paraId="6535B955" w14:textId="77777777" w:rsidR="008E7F52" w:rsidRPr="008C1D96" w:rsidRDefault="00FE700F" w:rsidP="008E7F52">
      <w:pPr>
        <w:autoSpaceDE w:val="0"/>
        <w:autoSpaceDN w:val="0"/>
        <w:adjustRightInd w:val="0"/>
        <w:spacing w:line="360" w:lineRule="auto"/>
        <w:jc w:val="both"/>
        <w:rPr>
          <w:rFonts w:eastAsiaTheme="minorHAnsi"/>
        </w:rPr>
      </w:pPr>
      <w:r w:rsidRPr="008C1D96">
        <w:rPr>
          <w:lang w:val="en-US"/>
        </w:rPr>
        <w:t>Osteoblasts play a crucial role in bone development, growth, function, healing, and maintenance. Despite the rapid advancement in implant technology and bone grafting-techniques, there is a high demand for new bone replacement strategies. There are various methods used to produce porous biodegradable polymer scaffolds. However, most of the previous work showed that further post-foaming solvent treatment is needed to increase cell adhesion and proliferation, leading to denature proteins, and thus be harmful to cells and biological tissues.</w:t>
      </w:r>
      <w:r w:rsidR="007C4153" w:rsidRPr="008C1D96">
        <w:rPr>
          <w:lang w:val="en-US"/>
        </w:rPr>
        <w:t xml:space="preserve"> </w:t>
      </w:r>
      <w:r w:rsidR="007C4153" w:rsidRPr="008C1D96">
        <w:rPr>
          <w:rFonts w:eastAsiaTheme="minorHAnsi"/>
        </w:rPr>
        <w:t xml:space="preserve">The main objective of this work is to avoid this solvent treatment by designing via the chemical foaming technique a solvent-free PLA open-cell porous scaffold that mimics </w:t>
      </w:r>
      <w:r w:rsidR="007C4153" w:rsidRPr="008C1D96">
        <w:rPr>
          <w:lang w:eastAsia="fr-CA"/>
        </w:rPr>
        <w:t>at best the structure and the function of the extracellular matrix of the natural bone tissue</w:t>
      </w:r>
      <w:r w:rsidR="007C4153" w:rsidRPr="008C1D96">
        <w:rPr>
          <w:rFonts w:eastAsiaTheme="minorHAnsi"/>
        </w:rPr>
        <w:t xml:space="preserve">. The originality of </w:t>
      </w:r>
      <w:r w:rsidR="008E7F52" w:rsidRPr="008C1D96">
        <w:rPr>
          <w:rFonts w:eastAsiaTheme="minorHAnsi"/>
        </w:rPr>
        <w:t xml:space="preserve">this investigation </w:t>
      </w:r>
      <w:r w:rsidR="007C4153" w:rsidRPr="008C1D96">
        <w:rPr>
          <w:rFonts w:eastAsiaTheme="minorHAnsi"/>
        </w:rPr>
        <w:t xml:space="preserve">is the use of  a specially prepared chemical foaming composite, that we called CFCO, in which a CS-g-PLA copolymer composed of chitosan (CS) </w:t>
      </w:r>
      <w:r w:rsidR="007C4153" w:rsidRPr="008C1D96">
        <w:rPr>
          <w:lang w:val="en-US"/>
        </w:rPr>
        <w:t xml:space="preserve">grafted with poly-lactic acid (PLA) </w:t>
      </w:r>
      <w:r w:rsidR="008E7F52" w:rsidRPr="008C1D96">
        <w:rPr>
          <w:lang w:val="en-US"/>
        </w:rPr>
        <w:t xml:space="preserve">was </w:t>
      </w:r>
      <w:r w:rsidR="007C4153" w:rsidRPr="008C1D96">
        <w:rPr>
          <w:rFonts w:eastAsiaTheme="minorHAnsi"/>
        </w:rPr>
        <w:t xml:space="preserve">integrated at various concentrations. So, during the decomposition of the CFCO to generate scaffolds’ porosity, the CS-g-PLA copolymer is pushed toward the surface of the pores with its PLA component localized inside the PLA matrix and the CS side immobilized on the surface of the pores during their expansion. </w:t>
      </w:r>
    </w:p>
    <w:p w14:paraId="26D63F12" w14:textId="4A253F15" w:rsidR="007C4153" w:rsidRPr="008C1D96" w:rsidRDefault="005B5ACB" w:rsidP="00AE5741">
      <w:pPr>
        <w:spacing w:line="360" w:lineRule="auto"/>
        <w:jc w:val="both"/>
        <w:rPr>
          <w:rFonts w:ascii="Times" w:hAnsi="Times"/>
          <w:lang w:val="en-US"/>
        </w:rPr>
      </w:pPr>
      <w:r w:rsidRPr="008C1D96">
        <w:rPr>
          <w:lang w:val="en-US"/>
        </w:rPr>
        <w:t xml:space="preserve">Different foaming parameters, such as the foaming time, temperature, and the foaming agent concentration were characterized to show their effect </w:t>
      </w:r>
      <w:r w:rsidR="0060069B" w:rsidRPr="008C1D96">
        <w:rPr>
          <w:lang w:val="en-US"/>
        </w:rPr>
        <w:t xml:space="preserve">on the scaffold’s morphology, particularly its average cell size. </w:t>
      </w:r>
      <w:r w:rsidR="003B0EE4" w:rsidRPr="008C1D96">
        <w:rPr>
          <w:lang w:val="en-US"/>
        </w:rPr>
        <w:t xml:space="preserve">Finally, </w:t>
      </w:r>
      <w:r w:rsidR="003B0EE4" w:rsidRPr="008C1D96">
        <w:rPr>
          <w:shd w:val="clear" w:color="auto" w:fill="FFFFFF"/>
        </w:rPr>
        <w:t>the</w:t>
      </w:r>
      <w:r w:rsidR="003B0EE4" w:rsidRPr="008C1D96">
        <w:rPr>
          <w:lang w:val="en-US"/>
        </w:rPr>
        <w:t xml:space="preserve"> b</w:t>
      </w:r>
      <w:r w:rsidR="007C4153" w:rsidRPr="008C1D96">
        <w:rPr>
          <w:rFonts w:eastAsia="Calibri"/>
          <w:lang w:val="en-US"/>
        </w:rPr>
        <w:t xml:space="preserve">iological characterization of the so-developed porous scaffolds </w:t>
      </w:r>
      <w:r w:rsidR="003B0EE4" w:rsidRPr="008C1D96">
        <w:rPr>
          <w:rFonts w:eastAsia="Calibri"/>
          <w:lang w:val="en-US"/>
        </w:rPr>
        <w:t>w</w:t>
      </w:r>
      <w:r w:rsidR="000F537C" w:rsidRPr="008C1D96">
        <w:rPr>
          <w:rFonts w:eastAsia="Calibri"/>
          <w:lang w:val="en-US"/>
        </w:rPr>
        <w:t>a</w:t>
      </w:r>
      <w:r w:rsidR="003918FC" w:rsidRPr="008C1D96">
        <w:rPr>
          <w:rFonts w:eastAsia="Calibri"/>
          <w:lang w:val="en-US"/>
        </w:rPr>
        <w:t>s</w:t>
      </w:r>
      <w:r w:rsidR="007C4153" w:rsidRPr="008C1D96">
        <w:rPr>
          <w:rFonts w:eastAsia="Calibri"/>
          <w:lang w:val="en-US"/>
        </w:rPr>
        <w:t xml:space="preserve"> done </w:t>
      </w:r>
      <w:r w:rsidR="003918FC" w:rsidRPr="008C1D96">
        <w:rPr>
          <w:rFonts w:eastAsia="Calibri"/>
          <w:lang w:val="en-US"/>
        </w:rPr>
        <w:t>and interesting results were observed for both cell adhesion and proliferation.</w:t>
      </w:r>
    </w:p>
    <w:bookmarkEnd w:id="0"/>
    <w:p w14:paraId="2B2A518B" w14:textId="77777777" w:rsidR="007C4153" w:rsidRPr="008C1D96" w:rsidRDefault="007C4153" w:rsidP="0052458C">
      <w:pPr>
        <w:autoSpaceDE w:val="0"/>
        <w:autoSpaceDN w:val="0"/>
        <w:adjustRightInd w:val="0"/>
        <w:spacing w:line="360" w:lineRule="auto"/>
        <w:jc w:val="both"/>
        <w:rPr>
          <w:rFonts w:ascii="Times" w:hAnsi="Times"/>
          <w:lang w:val="en-US"/>
        </w:rPr>
      </w:pPr>
    </w:p>
    <w:sectPr w:rsidR="007C4153" w:rsidRPr="008C1D96" w:rsidSect="00C937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09B"/>
    <w:rsid w:val="000F537C"/>
    <w:rsid w:val="00132EA4"/>
    <w:rsid w:val="003918FC"/>
    <w:rsid w:val="003B0EE4"/>
    <w:rsid w:val="003D68CA"/>
    <w:rsid w:val="0045009B"/>
    <w:rsid w:val="0052458C"/>
    <w:rsid w:val="00560B0B"/>
    <w:rsid w:val="005B5ACB"/>
    <w:rsid w:val="0060069B"/>
    <w:rsid w:val="00642A64"/>
    <w:rsid w:val="007C4153"/>
    <w:rsid w:val="00827453"/>
    <w:rsid w:val="00863C3D"/>
    <w:rsid w:val="0087118B"/>
    <w:rsid w:val="008C1D96"/>
    <w:rsid w:val="008D1C1E"/>
    <w:rsid w:val="008E7F52"/>
    <w:rsid w:val="00957652"/>
    <w:rsid w:val="00A13270"/>
    <w:rsid w:val="00AB4A0E"/>
    <w:rsid w:val="00AE5741"/>
    <w:rsid w:val="00C224B8"/>
    <w:rsid w:val="00C93722"/>
    <w:rsid w:val="00C93FFC"/>
    <w:rsid w:val="00CB086A"/>
    <w:rsid w:val="00DA0727"/>
    <w:rsid w:val="00F9193D"/>
    <w:rsid w:val="00FE700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0A86"/>
  <w15:chartTrackingRefBased/>
  <w15:docId w15:val="{07AEC44F-975B-6447-8FDF-5412B634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9B"/>
    <w:rPr>
      <w:rFonts w:ascii="Times New Roman" w:eastAsia="Times New Roman" w:hAnsi="Times New Roman" w:cs="Times New Roman"/>
    </w:rPr>
  </w:style>
  <w:style w:type="paragraph" w:styleId="Titre1">
    <w:name w:val="heading 1"/>
    <w:basedOn w:val="Normal"/>
    <w:next w:val="Normal"/>
    <w:link w:val="Titre1Car"/>
    <w:autoRedefine/>
    <w:uiPriority w:val="9"/>
    <w:qFormat/>
    <w:rsid w:val="00827453"/>
    <w:pPr>
      <w:keepNext/>
      <w:keepLines/>
      <w:spacing w:before="240"/>
      <w:outlineLvl w:val="0"/>
    </w:pPr>
    <w:rPr>
      <w:rFonts w:asciiTheme="majorBidi" w:eastAsiaTheme="majorEastAsia" w:hAnsiTheme="majorBidi" w:cstheme="majorBidi"/>
      <w:b/>
      <w:color w:val="000000" w:themeColor="text1"/>
      <w:sz w:val="32"/>
      <w:szCs w:val="28"/>
      <w:lang w:val="en-US"/>
    </w:rPr>
  </w:style>
  <w:style w:type="paragraph" w:styleId="Titre2">
    <w:name w:val="heading 2"/>
    <w:basedOn w:val="Normal"/>
    <w:next w:val="Normal"/>
    <w:link w:val="Titre2Car"/>
    <w:autoRedefine/>
    <w:uiPriority w:val="9"/>
    <w:unhideWhenUsed/>
    <w:qFormat/>
    <w:rsid w:val="00827453"/>
    <w:pPr>
      <w:keepNext/>
      <w:keepLines/>
      <w:spacing w:before="40"/>
      <w:outlineLvl w:val="1"/>
    </w:pPr>
    <w:rPr>
      <w:rFonts w:asciiTheme="majorBidi" w:eastAsiaTheme="majorEastAsia" w:hAnsiTheme="majorBidi" w:cstheme="majorBidi"/>
      <w:b/>
      <w:bCs/>
      <w:color w:val="000000" w:themeColor="text1"/>
      <w:szCs w:val="26"/>
    </w:rPr>
  </w:style>
  <w:style w:type="paragraph" w:styleId="Titre3">
    <w:name w:val="heading 3"/>
    <w:basedOn w:val="Normal"/>
    <w:next w:val="Normal"/>
    <w:link w:val="Titre3Car"/>
    <w:autoRedefine/>
    <w:uiPriority w:val="9"/>
    <w:unhideWhenUsed/>
    <w:qFormat/>
    <w:rsid w:val="00827453"/>
    <w:pPr>
      <w:keepNext/>
      <w:keepLines/>
      <w:spacing w:before="40"/>
      <w:outlineLvl w:val="2"/>
    </w:pPr>
    <w:rPr>
      <w:rFonts w:asciiTheme="majorBidi" w:eastAsiaTheme="majorEastAsia" w:hAnsiTheme="majorBidi" w:cstheme="majorBidi"/>
      <w:color w:val="000000" w:themeColor="text1"/>
    </w:rPr>
  </w:style>
  <w:style w:type="paragraph" w:styleId="Titre4">
    <w:name w:val="heading 4"/>
    <w:basedOn w:val="Normal"/>
    <w:next w:val="Normal"/>
    <w:link w:val="Titre4Car"/>
    <w:autoRedefine/>
    <w:uiPriority w:val="9"/>
    <w:unhideWhenUsed/>
    <w:qFormat/>
    <w:rsid w:val="00827453"/>
    <w:pPr>
      <w:keepNext/>
      <w:keepLines/>
      <w:spacing w:before="40"/>
      <w:outlineLvl w:val="3"/>
    </w:pPr>
    <w:rPr>
      <w:rFonts w:asciiTheme="majorBidi" w:eastAsiaTheme="majorEastAsia" w:hAnsiTheme="majorBidi" w:cstheme="majorBidi"/>
      <w:iCs/>
      <w:color w:val="000000" w:themeColor="text1"/>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27453"/>
    <w:rPr>
      <w:rFonts w:asciiTheme="majorBidi" w:eastAsiaTheme="majorEastAsia" w:hAnsiTheme="majorBidi" w:cstheme="majorBidi"/>
      <w:b/>
      <w:color w:val="000000" w:themeColor="text1"/>
      <w:sz w:val="32"/>
      <w:szCs w:val="28"/>
      <w:lang w:val="en-US"/>
    </w:rPr>
  </w:style>
  <w:style w:type="character" w:customStyle="1" w:styleId="Titre2Car">
    <w:name w:val="Titre 2 Car"/>
    <w:basedOn w:val="Policepardfaut"/>
    <w:link w:val="Titre2"/>
    <w:uiPriority w:val="9"/>
    <w:rsid w:val="00827453"/>
    <w:rPr>
      <w:rFonts w:asciiTheme="majorBidi" w:eastAsiaTheme="majorEastAsia" w:hAnsiTheme="majorBidi" w:cstheme="majorBidi"/>
      <w:b/>
      <w:bCs/>
      <w:color w:val="000000" w:themeColor="text1"/>
      <w:szCs w:val="26"/>
    </w:rPr>
  </w:style>
  <w:style w:type="character" w:customStyle="1" w:styleId="Titre3Car">
    <w:name w:val="Titre 3 Car"/>
    <w:basedOn w:val="Policepardfaut"/>
    <w:link w:val="Titre3"/>
    <w:uiPriority w:val="9"/>
    <w:rsid w:val="00827453"/>
    <w:rPr>
      <w:rFonts w:asciiTheme="majorBidi" w:eastAsiaTheme="majorEastAsia" w:hAnsiTheme="majorBidi" w:cstheme="majorBidi"/>
      <w:color w:val="000000" w:themeColor="text1"/>
    </w:rPr>
  </w:style>
  <w:style w:type="character" w:customStyle="1" w:styleId="Titre4Car">
    <w:name w:val="Titre 4 Car"/>
    <w:basedOn w:val="Policepardfaut"/>
    <w:link w:val="Titre4"/>
    <w:uiPriority w:val="9"/>
    <w:rsid w:val="00827453"/>
    <w:rPr>
      <w:rFonts w:asciiTheme="majorBidi" w:eastAsiaTheme="majorEastAsia" w:hAnsiTheme="majorBidi" w:cstheme="majorBidi"/>
      <w:iCs/>
      <w:color w:val="000000" w:themeColor="tex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318</Words>
  <Characters>1751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Miada Abubaker Ali Osman Miada Abubaker Ali Osman</dc:creator>
  <cp:keywords/>
  <dc:description/>
  <cp:lastModifiedBy>Mouhsine El Abboudi</cp:lastModifiedBy>
  <cp:revision>10</cp:revision>
  <dcterms:created xsi:type="dcterms:W3CDTF">2022-03-17T15:57:00Z</dcterms:created>
  <dcterms:modified xsi:type="dcterms:W3CDTF">2022-04-20T19:06:00Z</dcterms:modified>
</cp:coreProperties>
</file>