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0B05" w14:textId="56A4226D" w:rsidR="00682B5E" w:rsidRPr="006F04C5" w:rsidRDefault="00682B5E" w:rsidP="00682B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01358965"/>
      <w:r w:rsidRPr="006F04C5">
        <w:rPr>
          <w:rFonts w:asciiTheme="majorBidi" w:hAnsiTheme="majorBidi" w:cstheme="majorBidi"/>
          <w:b/>
          <w:bCs/>
          <w:sz w:val="28"/>
          <w:szCs w:val="28"/>
        </w:rPr>
        <w:t>Effet de PAC sur le profil d’expression des oncogènes et des gènes suppresseurs de la tumeur dans les cellules de cancer de la bouche</w:t>
      </w:r>
    </w:p>
    <w:p w14:paraId="7AF40126" w14:textId="6F027235" w:rsidR="002E66D7" w:rsidRDefault="002E66D7" w:rsidP="00682B5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66D7">
        <w:rPr>
          <w:rFonts w:asciiTheme="majorBidi" w:hAnsiTheme="majorBidi" w:cstheme="majorBidi"/>
          <w:b/>
          <w:bCs/>
          <w:sz w:val="24"/>
          <w:szCs w:val="24"/>
        </w:rPr>
        <w:t xml:space="preserve">Sara Benchekroun </w:t>
      </w:r>
      <w:r w:rsidRPr="006F04C5">
        <w:rPr>
          <w:rFonts w:asciiTheme="majorBidi" w:hAnsiTheme="majorBidi" w:cstheme="majorBidi"/>
          <w:sz w:val="24"/>
          <w:szCs w:val="24"/>
        </w:rPr>
        <w:t>et Abdelhabib Semlali</w:t>
      </w:r>
    </w:p>
    <w:p w14:paraId="2C69B99C" w14:textId="7834F5FF" w:rsidR="002E66D7" w:rsidRPr="006F04C5" w:rsidRDefault="002E66D7" w:rsidP="002E66D7">
      <w:pPr>
        <w:jc w:val="center"/>
        <w:rPr>
          <w:rFonts w:asciiTheme="majorBidi" w:hAnsiTheme="majorBidi" w:cstheme="majorBidi"/>
          <w:bCs/>
          <w:sz w:val="20"/>
          <w:szCs w:val="20"/>
        </w:rPr>
      </w:pPr>
      <w:r w:rsidRPr="006F04C5">
        <w:rPr>
          <w:rFonts w:asciiTheme="majorBidi" w:hAnsiTheme="majorBidi" w:cstheme="majorBidi"/>
          <w:bCs/>
          <w:sz w:val="20"/>
          <w:szCs w:val="20"/>
        </w:rPr>
        <w:t>Groupe de recherche en écologie buccale, Faculté de médecine dentaire, Université de Laval</w:t>
      </w:r>
    </w:p>
    <w:p w14:paraId="7454A03A" w14:textId="77777777" w:rsidR="006765E8" w:rsidRDefault="006765E8" w:rsidP="0092723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A8B62C" w14:textId="42D8DEBE" w:rsidR="00EB7D31" w:rsidRDefault="00EB7D31" w:rsidP="00927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31">
        <w:rPr>
          <w:rFonts w:asciiTheme="majorBidi" w:hAnsiTheme="majorBidi" w:cstheme="majorBidi"/>
          <w:b/>
          <w:bCs/>
          <w:sz w:val="24"/>
          <w:szCs w:val="24"/>
        </w:rPr>
        <w:t>Introduction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82B5E">
        <w:rPr>
          <w:rFonts w:asciiTheme="majorBidi" w:hAnsiTheme="majorBidi" w:cstheme="majorBidi"/>
          <w:sz w:val="24"/>
          <w:szCs w:val="24"/>
        </w:rPr>
        <w:t>Récemment Dr</w:t>
      </w:r>
      <w:r w:rsidR="00112DB6">
        <w:rPr>
          <w:rFonts w:asciiTheme="majorBidi" w:hAnsiTheme="majorBidi" w:cstheme="majorBidi"/>
          <w:sz w:val="24"/>
          <w:szCs w:val="24"/>
        </w:rPr>
        <w:t>.</w:t>
      </w:r>
      <w:r w:rsidR="00682B5E">
        <w:rPr>
          <w:rFonts w:asciiTheme="majorBidi" w:hAnsiTheme="majorBidi" w:cstheme="majorBidi"/>
          <w:sz w:val="24"/>
          <w:szCs w:val="24"/>
        </w:rPr>
        <w:t xml:space="preserve"> Semlali et al (2021) ont reporté que </w:t>
      </w:r>
      <w:r w:rsidR="00682B5E" w:rsidRP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l'analogue de la curcumine (PAC) </w:t>
      </w:r>
      <w:r w:rsidR="00927233">
        <w:rPr>
          <w:rStyle w:val="jlqj4b"/>
          <w:rFonts w:ascii="Times New Roman" w:hAnsi="Times New Roman" w:cs="Times New Roman"/>
          <w:color w:val="000000"/>
          <w:sz w:val="24"/>
          <w:szCs w:val="24"/>
        </w:rPr>
        <w:t>possède</w:t>
      </w:r>
      <w:r w:rsid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des propriétés anti-tumoral en </w:t>
      </w:r>
      <w:r w:rsidR="00682B5E" w:rsidRP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supprim</w:t>
      </w:r>
      <w:r w:rsid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ant</w:t>
      </w:r>
      <w:r w:rsidR="00682B5E" w:rsidRP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la survie cellulaire et </w:t>
      </w:r>
      <w:r w:rsid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682B5E" w:rsidRP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indui</w:t>
      </w:r>
      <w:r w:rsid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>sant</w:t>
      </w:r>
      <w:r w:rsidR="00682B5E" w:rsidRPr="00682B5E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l'apoptose et l'autophagie dans les cellules cancéreuses buccales</w:t>
      </w:r>
      <w:r w:rsidR="00927233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en modulant un certain nombre de voie</w:t>
      </w:r>
      <w:r w:rsidR="00284E18">
        <w:rPr>
          <w:rStyle w:val="jlqj4b"/>
          <w:rFonts w:ascii="Times New Roman" w:hAnsi="Times New Roman" w:cs="Times New Roman"/>
          <w:color w:val="000000"/>
          <w:sz w:val="24"/>
          <w:szCs w:val="24"/>
        </w:rPr>
        <w:t>s</w:t>
      </w:r>
      <w:r w:rsidR="00927233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de signalisation.</w:t>
      </w:r>
      <w:r w:rsidR="00682B5E" w:rsidRPr="00682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233">
        <w:rPr>
          <w:rFonts w:ascii="Times New Roman" w:hAnsi="Times New Roman" w:cs="Times New Roman"/>
          <w:color w:val="000000"/>
          <w:sz w:val="24"/>
          <w:szCs w:val="24"/>
        </w:rPr>
        <w:t xml:space="preserve">Dans </w:t>
      </w:r>
      <w:r w:rsidR="006765E8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927233">
        <w:rPr>
          <w:rFonts w:ascii="Times New Roman" w:hAnsi="Times New Roman" w:cs="Times New Roman"/>
          <w:color w:val="000000"/>
          <w:sz w:val="24"/>
          <w:szCs w:val="24"/>
        </w:rPr>
        <w:t xml:space="preserve"> projet</w:t>
      </w:r>
      <w:r w:rsidR="00284E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7233">
        <w:rPr>
          <w:rFonts w:ascii="Times New Roman" w:hAnsi="Times New Roman" w:cs="Times New Roman"/>
          <w:color w:val="000000"/>
          <w:sz w:val="24"/>
          <w:szCs w:val="24"/>
        </w:rPr>
        <w:t xml:space="preserve"> nous nous somme</w:t>
      </w:r>
      <w:r w:rsidR="00031D5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7233">
        <w:rPr>
          <w:rFonts w:ascii="Times New Roman" w:hAnsi="Times New Roman" w:cs="Times New Roman"/>
          <w:color w:val="000000"/>
          <w:sz w:val="24"/>
          <w:szCs w:val="24"/>
        </w:rPr>
        <w:t xml:space="preserve"> intéressé</w:t>
      </w:r>
      <w:r w:rsidR="00031D5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7233">
        <w:rPr>
          <w:rFonts w:ascii="Times New Roman" w:hAnsi="Times New Roman" w:cs="Times New Roman"/>
          <w:color w:val="000000"/>
          <w:sz w:val="24"/>
          <w:szCs w:val="24"/>
        </w:rPr>
        <w:t xml:space="preserve"> à l’étude de la variation du profil de l’expression des oncogènes et des gènes suppresseur</w:t>
      </w:r>
      <w:r w:rsidR="00284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27233">
        <w:rPr>
          <w:rFonts w:ascii="Times New Roman" w:hAnsi="Times New Roman" w:cs="Times New Roman"/>
          <w:color w:val="000000"/>
          <w:sz w:val="24"/>
          <w:szCs w:val="24"/>
        </w:rPr>
        <w:t>suite au</w:t>
      </w:r>
      <w:proofErr w:type="gramEnd"/>
      <w:r w:rsidR="00927233">
        <w:rPr>
          <w:rFonts w:ascii="Times New Roman" w:hAnsi="Times New Roman" w:cs="Times New Roman"/>
          <w:color w:val="000000"/>
          <w:sz w:val="24"/>
          <w:szCs w:val="24"/>
        </w:rPr>
        <w:t xml:space="preserve"> traitement des cellules </w:t>
      </w:r>
      <w:r w:rsidR="00031D5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84E1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27233">
        <w:rPr>
          <w:rFonts w:ascii="Times New Roman" w:hAnsi="Times New Roman" w:cs="Times New Roman"/>
          <w:color w:val="000000"/>
          <w:sz w:val="24"/>
          <w:szCs w:val="24"/>
        </w:rPr>
        <w:t xml:space="preserve"> cancer buccale avec le PAC et l’interaction de ces gènes avec le profil des microA</w:t>
      </w:r>
      <w:r w:rsidR="00031D53">
        <w:rPr>
          <w:rFonts w:ascii="Times New Roman" w:hAnsi="Times New Roman" w:cs="Times New Roman"/>
          <w:color w:val="000000"/>
          <w:sz w:val="24"/>
          <w:szCs w:val="24"/>
        </w:rPr>
        <w:t>RN</w:t>
      </w:r>
      <w:r w:rsidR="00103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0B7804" w14:textId="10630C3B" w:rsidR="00EB7D31" w:rsidRDefault="00927233" w:rsidP="00211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3255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Matériel et méthodes : </w:t>
      </w:r>
      <w:r w:rsidRPr="00132551">
        <w:rPr>
          <w:rFonts w:ascii="Times New Roman" w:hAnsi="Times New Roman" w:cs="Times New Roman"/>
          <w:sz w:val="24"/>
          <w:szCs w:val="24"/>
          <w:lang w:val="fr-CA"/>
        </w:rPr>
        <w:t xml:space="preserve">Les cellules gingivales cancéreuses (Ca9-22) ont été stimulées avec </w:t>
      </w:r>
      <w:r>
        <w:rPr>
          <w:rFonts w:ascii="Times New Roman" w:hAnsi="Times New Roman" w:cs="Times New Roman"/>
          <w:sz w:val="24"/>
          <w:szCs w:val="24"/>
          <w:lang w:val="fr-CA"/>
        </w:rPr>
        <w:t>5 µ</w:t>
      </w:r>
      <w:r w:rsidR="00211B16">
        <w:rPr>
          <w:rFonts w:ascii="Times New Roman" w:hAnsi="Times New Roman" w:cs="Times New Roman"/>
          <w:sz w:val="24"/>
          <w:szCs w:val="24"/>
          <w:lang w:val="fr-CA"/>
        </w:rPr>
        <w:t>M de PAC (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IC50) pendant 24h et </w:t>
      </w:r>
      <w:r w:rsidR="00211B16">
        <w:rPr>
          <w:rFonts w:ascii="Times New Roman" w:hAnsi="Times New Roman" w:cs="Times New Roman"/>
          <w:sz w:val="24"/>
          <w:szCs w:val="24"/>
          <w:lang w:val="fr-CA"/>
        </w:rPr>
        <w:t xml:space="preserve">l’étude de l’expression différentielle des oncogène et des gènes suppresseurs de la tumeur a été réalisée par </w:t>
      </w:r>
      <w:r w:rsidR="00B55139">
        <w:rPr>
          <w:rFonts w:ascii="Times New Roman" w:hAnsi="Times New Roman" w:cs="Times New Roman"/>
          <w:sz w:val="24"/>
          <w:szCs w:val="24"/>
          <w:lang w:val="fr-CA"/>
        </w:rPr>
        <w:t xml:space="preserve">PCR </w:t>
      </w:r>
      <w:proofErr w:type="spellStart"/>
      <w:r w:rsidR="00B55139">
        <w:rPr>
          <w:rFonts w:ascii="Times New Roman" w:hAnsi="Times New Roman" w:cs="Times New Roman"/>
          <w:sz w:val="24"/>
          <w:szCs w:val="24"/>
          <w:lang w:val="fr-CA"/>
        </w:rPr>
        <w:t>array</w:t>
      </w:r>
      <w:proofErr w:type="spellEnd"/>
      <w:r w:rsidR="00B5513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37B41D2" w14:textId="4AC6A401" w:rsidR="00B55139" w:rsidRDefault="00211B16" w:rsidP="00EB7D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3D450F">
        <w:rPr>
          <w:rFonts w:ascii="Times New Roman" w:hAnsi="Times New Roman" w:cs="Times New Roman"/>
          <w:b/>
          <w:bCs/>
          <w:sz w:val="24"/>
          <w:szCs w:val="24"/>
          <w:lang w:val="fr-CA"/>
        </w:rPr>
        <w:t>Résultats</w:t>
      </w:r>
      <w:r w:rsidR="00EB7D3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et conclusion</w:t>
      </w:r>
      <w:r w:rsidRPr="003D450F">
        <w:rPr>
          <w:rFonts w:ascii="Times New Roman" w:hAnsi="Times New Roman" w:cs="Times New Roman"/>
          <w:b/>
          <w:bCs/>
          <w:sz w:val="24"/>
          <w:szCs w:val="24"/>
          <w:lang w:val="fr-CA"/>
        </w:rPr>
        <w:t> </w:t>
      </w:r>
      <w:r w:rsidRPr="00AD63F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: </w:t>
      </w:r>
      <w:r w:rsidR="00AD63F0" w:rsidRPr="00AD63F0">
        <w:rPr>
          <w:rFonts w:ascii="Times New Roman" w:hAnsi="Times New Roman" w:cs="Times New Roman"/>
          <w:bCs/>
          <w:sz w:val="24"/>
          <w:szCs w:val="24"/>
          <w:lang w:val="fr-CA"/>
        </w:rPr>
        <w:t>Les premi</w:t>
      </w:r>
      <w:r w:rsidR="00031D53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="00AD63F0" w:rsidRPr="00AD63F0">
        <w:rPr>
          <w:rFonts w:ascii="Times New Roman" w:hAnsi="Times New Roman" w:cs="Times New Roman"/>
          <w:bCs/>
          <w:sz w:val="24"/>
          <w:szCs w:val="24"/>
          <w:lang w:val="fr-CA"/>
        </w:rPr>
        <w:t>r</w:t>
      </w:r>
      <w:r w:rsidR="00031D53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AD63F0" w:rsidRPr="00AD63F0">
        <w:rPr>
          <w:rFonts w:ascii="Times New Roman" w:hAnsi="Times New Roman" w:cs="Times New Roman"/>
          <w:bCs/>
          <w:sz w:val="24"/>
          <w:szCs w:val="24"/>
          <w:lang w:val="fr-CA"/>
        </w:rPr>
        <w:t>s analyses de</w:t>
      </w:r>
      <w:r w:rsidR="00AD63F0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AD63F0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927233" w:rsidRPr="003D450F">
        <w:rPr>
          <w:rFonts w:ascii="Times New Roman" w:hAnsi="Times New Roman" w:cs="Times New Roman"/>
          <w:sz w:val="24"/>
          <w:szCs w:val="24"/>
          <w:lang w:val="fr-CA"/>
        </w:rPr>
        <w:t>os résultats ont montré que l</w:t>
      </w:r>
      <w:r w:rsidR="003D450F" w:rsidRPr="003D450F">
        <w:rPr>
          <w:rFonts w:ascii="Times New Roman" w:hAnsi="Times New Roman" w:cs="Times New Roman"/>
          <w:sz w:val="24"/>
          <w:szCs w:val="24"/>
          <w:lang w:val="fr-CA"/>
        </w:rPr>
        <w:t xml:space="preserve">e traitement par PAC réduit considérablement l’expression de certains </w:t>
      </w:r>
      <w:r w:rsidR="00031D53" w:rsidRPr="003D450F">
        <w:rPr>
          <w:rFonts w:ascii="Times New Roman" w:hAnsi="Times New Roman" w:cs="Times New Roman"/>
          <w:sz w:val="24"/>
          <w:szCs w:val="24"/>
          <w:lang w:val="fr-CA"/>
        </w:rPr>
        <w:t xml:space="preserve">gènes </w:t>
      </w:r>
      <w:r w:rsidR="003D450F" w:rsidRPr="003D450F">
        <w:rPr>
          <w:rFonts w:ascii="Times New Roman" w:hAnsi="Times New Roman" w:cs="Times New Roman"/>
          <w:sz w:val="24"/>
          <w:szCs w:val="24"/>
          <w:lang w:val="fr-CA"/>
        </w:rPr>
        <w:t xml:space="preserve">oncogènes allant de 2 fois </w:t>
      </w:r>
      <w:r w:rsidR="00284E18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3D450F" w:rsidRPr="003D450F">
        <w:rPr>
          <w:rFonts w:ascii="Times New Roman" w:hAnsi="Times New Roman" w:cs="Times New Roman"/>
          <w:sz w:val="24"/>
          <w:szCs w:val="24"/>
          <w:lang w:val="fr-CA"/>
        </w:rPr>
        <w:t xml:space="preserve"> plus de 600 </w:t>
      </w:r>
      <w:r w:rsidR="00AD63F0">
        <w:rPr>
          <w:rFonts w:ascii="Times New Roman" w:hAnsi="Times New Roman" w:cs="Times New Roman"/>
          <w:sz w:val="24"/>
          <w:szCs w:val="24"/>
          <w:lang w:val="fr-CA"/>
        </w:rPr>
        <w:t xml:space="preserve">fois ; </w:t>
      </w:r>
      <w:r w:rsidR="003D450F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3D450F" w:rsidRPr="003D450F">
        <w:rPr>
          <w:rFonts w:ascii="Times New Roman" w:hAnsi="Times New Roman" w:cs="Times New Roman"/>
          <w:sz w:val="24"/>
          <w:szCs w:val="24"/>
          <w:lang w:val="fr-CA"/>
        </w:rPr>
        <w:t xml:space="preserve"> cas d</w:t>
      </w:r>
      <w:r w:rsidR="00031D53">
        <w:rPr>
          <w:rFonts w:ascii="Times New Roman" w:hAnsi="Times New Roman" w:cs="Times New Roman"/>
          <w:sz w:val="24"/>
          <w:szCs w:val="24"/>
          <w:lang w:val="fr-CA"/>
        </w:rPr>
        <w:t>u</w:t>
      </w:r>
      <w:r w:rsidR="003D450F" w:rsidRPr="003D450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D450F">
        <w:rPr>
          <w:rFonts w:ascii="Times New Roman" w:hAnsi="Times New Roman" w:cs="Times New Roman"/>
          <w:sz w:val="24"/>
          <w:szCs w:val="24"/>
          <w:lang w:val="fr-CA"/>
        </w:rPr>
        <w:t xml:space="preserve">gène </w:t>
      </w:r>
      <w:proofErr w:type="spellStart"/>
      <w:r w:rsidR="003D450F" w:rsidRPr="003D450F">
        <w:rPr>
          <w:rFonts w:ascii="Times New Roman" w:hAnsi="Times New Roman" w:cs="Times New Roman"/>
          <w:sz w:val="24"/>
          <w:szCs w:val="24"/>
          <w:lang w:val="fr-CA"/>
        </w:rPr>
        <w:t>J</w:t>
      </w:r>
      <w:r w:rsidR="00B55139">
        <w:rPr>
          <w:rFonts w:ascii="Times New Roman" w:hAnsi="Times New Roman" w:cs="Times New Roman"/>
          <w:sz w:val="24"/>
          <w:szCs w:val="24"/>
          <w:lang w:val="fr-CA"/>
        </w:rPr>
        <w:t>un</w:t>
      </w:r>
      <w:r w:rsidR="003D450F" w:rsidRPr="003D450F">
        <w:rPr>
          <w:rFonts w:ascii="Times New Roman" w:hAnsi="Times New Roman" w:cs="Times New Roman"/>
          <w:sz w:val="24"/>
          <w:szCs w:val="24"/>
          <w:lang w:val="fr-CA"/>
        </w:rPr>
        <w:t>D</w:t>
      </w:r>
      <w:proofErr w:type="spellEnd"/>
      <w:r w:rsidR="003D450F" w:rsidRPr="00AD63F0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AD63F0" w:rsidRPr="00AD63F0">
        <w:rPr>
          <w:rStyle w:val="jlqj4b"/>
          <w:rFonts w:ascii="Times New Roman" w:hAnsi="Times New Roman" w:cs="Times New Roman"/>
          <w:color w:val="000000"/>
          <w:sz w:val="24"/>
          <w:szCs w:val="24"/>
        </w:rPr>
        <w:t>un membre de la famille AP-1, essentiel pour la prolifération cellulaire dans les cellules du cancer</w:t>
      </w:r>
      <w:r w:rsidR="00AD63F0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ou encore le gène BCL2 ; gène anti-apoptotique qui est inhibé de plus de 10 fois</w:t>
      </w:r>
      <w:r w:rsidR="00AD63F0" w:rsidRPr="00AD63F0">
        <w:rPr>
          <w:rStyle w:val="jlqj4b"/>
          <w:rFonts w:ascii="Times New Roman" w:hAnsi="Times New Roman" w:cs="Times New Roman"/>
          <w:color w:val="000000"/>
          <w:sz w:val="24"/>
          <w:szCs w:val="24"/>
        </w:rPr>
        <w:t>.</w:t>
      </w:r>
      <w:r w:rsidR="00AD63F0">
        <w:rPr>
          <w:rStyle w:val="jlqj4b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5139" w:rsidRPr="00AD63F0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hsa</w:t>
      </w:r>
      <w:proofErr w:type="gramEnd"/>
      <w:r w:rsidR="00B55139" w:rsidRPr="00AD63F0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-miR-1231</w:t>
      </w:r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,</w:t>
      </w:r>
      <w:r w:rsidR="00B55139" w:rsidRP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 </w:t>
      </w:r>
      <w:r w:rsidR="00B55139" w:rsidRPr="00AD63F0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hsa-miR-1243</w:t>
      </w:r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,</w:t>
      </w:r>
      <w:r w:rsidR="00B55139" w:rsidRP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 </w:t>
      </w:r>
      <w:r w:rsidR="00B55139" w:rsidRPr="00AD63F0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hsa-miR-1255</w:t>
      </w:r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, </w:t>
      </w:r>
      <w:r w:rsidR="00B55139" w:rsidRPr="00AD63F0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hsa-miR-1236-3p</w:t>
      </w:r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,</w:t>
      </w:r>
      <w:r w:rsidR="00B55139" w:rsidRP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 </w:t>
      </w:r>
      <w:r w:rsidR="00B55139" w:rsidRPr="00AD63F0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hsa-miR-485-5p</w:t>
      </w:r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 et </w:t>
      </w:r>
      <w:r w:rsidR="00B55139" w:rsidRPr="00AD63F0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hsa-miR-604</w:t>
      </w:r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 sont des microA</w:t>
      </w:r>
      <w:r w:rsidR="00031D53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RN</w:t>
      </w:r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 capable de cibler ces deux gènes (</w:t>
      </w:r>
      <w:proofErr w:type="spellStart"/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>JunD</w:t>
      </w:r>
      <w:proofErr w:type="spellEnd"/>
      <w:r w:rsidR="00B55139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 et BCL2).</w:t>
      </w:r>
      <w:r w:rsidR="00397173">
        <w:rPr>
          <w:rFonts w:ascii="Times New Roman" w:eastAsia="Times New Roman" w:hAnsi="Times New Roman" w:cs="Times New Roman"/>
          <w:color w:val="212529"/>
          <w:sz w:val="24"/>
          <w:szCs w:val="24"/>
          <w:lang w:val="fr-CA" w:eastAsia="fr-CA"/>
        </w:rPr>
        <w:t xml:space="preserve"> </w:t>
      </w:r>
      <w:r w:rsidR="00927233">
        <w:rPr>
          <w:rFonts w:ascii="Times New Roman" w:hAnsi="Times New Roman" w:cs="Times New Roman"/>
          <w:sz w:val="24"/>
          <w:szCs w:val="24"/>
          <w:lang w:val="fr-CA"/>
        </w:rPr>
        <w:t xml:space="preserve">Ces résultats indiquent que </w:t>
      </w:r>
      <w:r w:rsidR="00031D53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B55139">
        <w:rPr>
          <w:rFonts w:ascii="Times New Roman" w:hAnsi="Times New Roman" w:cs="Times New Roman"/>
          <w:sz w:val="24"/>
          <w:szCs w:val="24"/>
          <w:lang w:val="fr-CA"/>
        </w:rPr>
        <w:t>e PAC est un puissant anti</w:t>
      </w:r>
      <w:r w:rsidR="00031D53">
        <w:rPr>
          <w:rFonts w:ascii="Times New Roman" w:hAnsi="Times New Roman" w:cs="Times New Roman"/>
          <w:sz w:val="24"/>
          <w:szCs w:val="24"/>
          <w:lang w:val="fr-CA"/>
        </w:rPr>
        <w:t>-</w:t>
      </w:r>
      <w:r w:rsidR="00B55139">
        <w:rPr>
          <w:rFonts w:ascii="Times New Roman" w:hAnsi="Times New Roman" w:cs="Times New Roman"/>
          <w:sz w:val="24"/>
          <w:szCs w:val="24"/>
          <w:lang w:val="fr-CA"/>
        </w:rPr>
        <w:t xml:space="preserve">cancer </w:t>
      </w:r>
      <w:r w:rsidR="00031D53">
        <w:rPr>
          <w:rFonts w:ascii="Times New Roman" w:hAnsi="Times New Roman" w:cs="Times New Roman"/>
          <w:sz w:val="24"/>
          <w:szCs w:val="24"/>
          <w:lang w:val="fr-CA"/>
        </w:rPr>
        <w:t xml:space="preserve">oral </w:t>
      </w:r>
      <w:r w:rsidR="00B55139">
        <w:rPr>
          <w:rFonts w:ascii="Times New Roman" w:hAnsi="Times New Roman" w:cs="Times New Roman"/>
          <w:sz w:val="24"/>
          <w:szCs w:val="24"/>
          <w:lang w:val="fr-CA"/>
        </w:rPr>
        <w:t xml:space="preserve">par sa capacité d’inhiber l’expression des </w:t>
      </w:r>
      <w:r w:rsidR="00031D53">
        <w:rPr>
          <w:rFonts w:ascii="Times New Roman" w:hAnsi="Times New Roman" w:cs="Times New Roman"/>
          <w:sz w:val="24"/>
          <w:szCs w:val="24"/>
          <w:lang w:val="fr-CA"/>
        </w:rPr>
        <w:t xml:space="preserve">gènes </w:t>
      </w:r>
      <w:r w:rsidR="00B55139">
        <w:rPr>
          <w:rFonts w:ascii="Times New Roman" w:hAnsi="Times New Roman" w:cs="Times New Roman"/>
          <w:sz w:val="24"/>
          <w:szCs w:val="24"/>
          <w:lang w:val="fr-CA"/>
        </w:rPr>
        <w:t>oncogènes et par conséquent</w:t>
      </w:r>
      <w:r w:rsidR="00927233">
        <w:rPr>
          <w:rFonts w:ascii="Times New Roman" w:hAnsi="Times New Roman" w:cs="Times New Roman"/>
          <w:sz w:val="24"/>
          <w:szCs w:val="24"/>
          <w:lang w:val="fr-CA"/>
        </w:rPr>
        <w:t xml:space="preserve"> pourrait être un </w:t>
      </w:r>
      <w:r w:rsidR="00B55139">
        <w:rPr>
          <w:rFonts w:ascii="Times New Roman" w:hAnsi="Times New Roman" w:cs="Times New Roman"/>
          <w:sz w:val="24"/>
          <w:szCs w:val="24"/>
          <w:lang w:val="fr-CA"/>
        </w:rPr>
        <w:t xml:space="preserve">potentiel </w:t>
      </w:r>
      <w:r w:rsidR="00927233">
        <w:rPr>
          <w:rFonts w:ascii="Times New Roman" w:hAnsi="Times New Roman" w:cs="Times New Roman"/>
          <w:sz w:val="24"/>
          <w:szCs w:val="24"/>
          <w:lang w:val="fr-CA"/>
        </w:rPr>
        <w:t xml:space="preserve">médicament </w:t>
      </w:r>
      <w:r w:rsidR="00B55139">
        <w:rPr>
          <w:rFonts w:ascii="Times New Roman" w:hAnsi="Times New Roman" w:cs="Times New Roman"/>
          <w:sz w:val="24"/>
          <w:szCs w:val="24"/>
          <w:lang w:val="fr-CA"/>
        </w:rPr>
        <w:t xml:space="preserve">pour traiter le </w:t>
      </w:r>
      <w:r w:rsidR="00A07431">
        <w:rPr>
          <w:rFonts w:ascii="Times New Roman" w:hAnsi="Times New Roman" w:cs="Times New Roman"/>
          <w:sz w:val="24"/>
          <w:szCs w:val="24"/>
          <w:lang w:val="fr-CA"/>
        </w:rPr>
        <w:t>cancer de la bouche.</w:t>
      </w:r>
    </w:p>
    <w:p w14:paraId="418EA6B6" w14:textId="63D8AB51" w:rsidR="00397173" w:rsidRPr="0039662C" w:rsidRDefault="00397173" w:rsidP="0039662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 w:rsidRPr="00EB7D31">
        <w:rPr>
          <w:rFonts w:asciiTheme="majorBidi" w:hAnsiTheme="majorBidi" w:cstheme="majorBidi"/>
          <w:b/>
          <w:bCs/>
          <w:sz w:val="24"/>
          <w:szCs w:val="24"/>
        </w:rPr>
        <w:t>Remerciement</w:t>
      </w:r>
      <w:r>
        <w:rPr>
          <w:rFonts w:asciiTheme="majorBidi" w:hAnsiTheme="majorBidi" w:cstheme="majorBidi"/>
          <w:b/>
          <w:bCs/>
          <w:sz w:val="24"/>
          <w:szCs w:val="24"/>
        </w:rPr>
        <w:t>s </w:t>
      </w:r>
      <w:r w:rsidRPr="0039717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Ce projet est financé par </w:t>
      </w:r>
      <w:r w:rsidR="00584B7F">
        <w:rPr>
          <w:rFonts w:asciiTheme="majorBidi" w:hAnsiTheme="majorBidi" w:cstheme="majorBidi"/>
          <w:sz w:val="24"/>
          <w:szCs w:val="24"/>
          <w:lang w:val="fr-CA"/>
        </w:rPr>
        <w:t>C</w:t>
      </w:r>
      <w:r>
        <w:rPr>
          <w:rFonts w:asciiTheme="majorBidi" w:hAnsiTheme="majorBidi" w:cstheme="majorBidi"/>
          <w:sz w:val="24"/>
          <w:szCs w:val="24"/>
          <w:lang w:val="fr-CA"/>
        </w:rPr>
        <w:t>olgate</w:t>
      </w:r>
      <w:r w:rsidR="00584B7F">
        <w:rPr>
          <w:rFonts w:asciiTheme="majorBidi" w:hAnsiTheme="majorBidi" w:cstheme="majorBidi"/>
          <w:sz w:val="24"/>
          <w:szCs w:val="24"/>
          <w:lang w:val="fr-CA"/>
        </w:rPr>
        <w:t>-</w:t>
      </w:r>
      <w:proofErr w:type="spellStart"/>
      <w:r w:rsidR="00584B7F">
        <w:rPr>
          <w:rFonts w:asciiTheme="majorBidi" w:hAnsiTheme="majorBidi" w:cstheme="majorBidi"/>
          <w:sz w:val="24"/>
          <w:szCs w:val="24"/>
          <w:lang w:val="fr-CA"/>
        </w:rPr>
        <w:t>P</w:t>
      </w:r>
      <w:r>
        <w:rPr>
          <w:rFonts w:asciiTheme="majorBidi" w:hAnsiTheme="majorBidi" w:cstheme="majorBidi"/>
          <w:sz w:val="24"/>
          <w:szCs w:val="24"/>
          <w:lang w:val="fr-CA"/>
        </w:rPr>
        <w:t>almolive</w:t>
      </w:r>
      <w:proofErr w:type="spellEnd"/>
      <w:r>
        <w:rPr>
          <w:rFonts w:asciiTheme="majorBidi" w:hAnsiTheme="majorBidi" w:cstheme="majorBidi"/>
          <w:sz w:val="24"/>
          <w:szCs w:val="24"/>
          <w:lang w:val="fr-CA"/>
        </w:rPr>
        <w:t xml:space="preserve"> et la fondation </w:t>
      </w:r>
      <w:r w:rsidR="00584B7F">
        <w:rPr>
          <w:rFonts w:asciiTheme="majorBidi" w:hAnsiTheme="majorBidi" w:cstheme="majorBidi"/>
          <w:sz w:val="24"/>
          <w:szCs w:val="24"/>
          <w:lang w:val="fr-CA"/>
        </w:rPr>
        <w:t>Émile-Beaulieu</w:t>
      </w:r>
      <w:r w:rsidR="00970AED">
        <w:rPr>
          <w:rFonts w:asciiTheme="majorBidi" w:hAnsiTheme="majorBidi" w:cstheme="majorBidi"/>
          <w:sz w:val="24"/>
          <w:szCs w:val="24"/>
          <w:lang w:val="fr-CA"/>
        </w:rPr>
        <w:t>.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</w:p>
    <w:p w14:paraId="72278F47" w14:textId="2C3E4CC7" w:rsidR="0039662C" w:rsidRDefault="0039662C" w:rsidP="0092723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Référence :</w:t>
      </w:r>
    </w:p>
    <w:p w14:paraId="54645F48" w14:textId="25EEB5FE" w:rsidR="00D07E25" w:rsidRPr="00EB7D31" w:rsidRDefault="00EB7D31" w:rsidP="00EB7D31">
      <w:pPr>
        <w:pStyle w:val="NormalWeb"/>
        <w:numPr>
          <w:ilvl w:val="0"/>
          <w:numId w:val="2"/>
        </w:numPr>
      </w:pPr>
      <w:r>
        <w:rPr>
          <w:rFonts w:ascii="TimesNewRomanPSMT" w:hAnsi="TimesNewRomanPSMT"/>
        </w:rPr>
        <w:t>The curcumin analog (PAC) suppressed cell survival and induced apoptosis and autophagy in oral cancer cells. (</w:t>
      </w:r>
      <w:proofErr w:type="spellStart"/>
      <w:r>
        <w:rPr>
          <w:rFonts w:ascii="TimesNewRomanPSMT" w:hAnsi="TimesNewRomanPSMT"/>
        </w:rPr>
        <w:t>Juin</w:t>
      </w:r>
      <w:proofErr w:type="spellEnd"/>
      <w:r>
        <w:rPr>
          <w:rFonts w:ascii="TimesNewRomanPSMT" w:hAnsi="TimesNewRomanPSMT"/>
        </w:rPr>
        <w:t xml:space="preserve"> 2021). </w:t>
      </w:r>
      <w:proofErr w:type="spellStart"/>
      <w:r>
        <w:rPr>
          <w:rFonts w:ascii="TimesNewRomanPSMT" w:hAnsi="TimesNewRomanPSMT"/>
        </w:rPr>
        <w:t>Pubmed</w:t>
      </w:r>
      <w:proofErr w:type="spellEnd"/>
      <w:r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  <w:color w:val="0260BF"/>
        </w:rPr>
        <w:t>https://pubmed-ncbi-nlm-nih- gov.acces.bibl.ulaval.ca/34083581/</w:t>
      </w:r>
      <w:bookmarkEnd w:id="0"/>
      <w:r>
        <w:rPr>
          <w:rFonts w:ascii="TimesNewRomanPSMT" w:hAnsi="TimesNewRomanPSMT"/>
          <w:color w:val="0260BF"/>
        </w:rPr>
        <w:t xml:space="preserve"> </w:t>
      </w:r>
    </w:p>
    <w:sectPr w:rsidR="00D07E25" w:rsidRPr="00EB7D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436"/>
    <w:multiLevelType w:val="hybridMultilevel"/>
    <w:tmpl w:val="0584D3E8"/>
    <w:lvl w:ilvl="0" w:tplc="1826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AA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2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29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22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2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5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0E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66E30"/>
    <w:multiLevelType w:val="hybridMultilevel"/>
    <w:tmpl w:val="15E0AF84"/>
    <w:lvl w:ilvl="0" w:tplc="DEB41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5E58"/>
    <w:multiLevelType w:val="multilevel"/>
    <w:tmpl w:val="50AA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17171">
    <w:abstractNumId w:val="1"/>
  </w:num>
  <w:num w:numId="2" w16cid:durableId="630136287">
    <w:abstractNumId w:val="2"/>
  </w:num>
  <w:num w:numId="3" w16cid:durableId="204212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F"/>
    <w:rsid w:val="00031D53"/>
    <w:rsid w:val="00103070"/>
    <w:rsid w:val="00112DB6"/>
    <w:rsid w:val="00134A58"/>
    <w:rsid w:val="00211B16"/>
    <w:rsid w:val="00215FB5"/>
    <w:rsid w:val="00225459"/>
    <w:rsid w:val="00284E18"/>
    <w:rsid w:val="002E66D7"/>
    <w:rsid w:val="0039662C"/>
    <w:rsid w:val="00397173"/>
    <w:rsid w:val="003D450F"/>
    <w:rsid w:val="00456A43"/>
    <w:rsid w:val="00584B7F"/>
    <w:rsid w:val="00604984"/>
    <w:rsid w:val="006765E8"/>
    <w:rsid w:val="00682B5E"/>
    <w:rsid w:val="006F04C5"/>
    <w:rsid w:val="006F2B50"/>
    <w:rsid w:val="00715004"/>
    <w:rsid w:val="00754C70"/>
    <w:rsid w:val="0076312F"/>
    <w:rsid w:val="007F43EF"/>
    <w:rsid w:val="008577A1"/>
    <w:rsid w:val="009226B6"/>
    <w:rsid w:val="00927233"/>
    <w:rsid w:val="00970AED"/>
    <w:rsid w:val="00A07431"/>
    <w:rsid w:val="00AD63F0"/>
    <w:rsid w:val="00B55139"/>
    <w:rsid w:val="00BF73A5"/>
    <w:rsid w:val="00CC61DE"/>
    <w:rsid w:val="00D03E63"/>
    <w:rsid w:val="00D07E25"/>
    <w:rsid w:val="00D76AFC"/>
    <w:rsid w:val="00EB7D31"/>
    <w:rsid w:val="00E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DA73"/>
  <w15:docId w15:val="{8C16D492-B7B4-49A2-835A-9F08162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682B5E"/>
  </w:style>
  <w:style w:type="paragraph" w:styleId="Paragraphedeliste">
    <w:name w:val="List Paragraph"/>
    <w:basedOn w:val="Normal"/>
    <w:uiPriority w:val="34"/>
    <w:qFormat/>
    <w:rsid w:val="00EB7D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Ajala</dc:creator>
  <cp:lastModifiedBy>Mouhsine El Abboudi</cp:lastModifiedBy>
  <cp:revision>12</cp:revision>
  <dcterms:created xsi:type="dcterms:W3CDTF">2022-01-08T21:10:00Z</dcterms:created>
  <dcterms:modified xsi:type="dcterms:W3CDTF">2022-04-20T18:56:00Z</dcterms:modified>
</cp:coreProperties>
</file>